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BPC 157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Peptyd BPC-157 to substancja, która w ostatnich latach zyskała na popularności ze względu na swoje potencjalne właściwości regeneracyjne i przeciwzapalne. Przeczytaj ten artykuł, by dowiedzieć się jakie są jego zastosowania i jakie korzyści za tym płyną.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BPC-157?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Peptyd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BPC-157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(Body Protective Compound-157)</w:t>
      </w:r>
      <w:r>
        <w:rPr>
          <w:rFonts w:ascii="calibri" w:hAnsi="calibri" w:eastAsia="calibri" w:cs="calibri"/>
          <w:sz w:val="24"/>
          <w:szCs w:val="24"/>
        </w:rPr>
        <w:t xml:space="preserve"> to naturalny związek chemiczny, który składa się z łańcucha aminokwasów o długości 15 reszt. Występuje on</w:t>
      </w:r>
      <w:r>
        <w:rPr>
          <w:rFonts w:ascii="calibri" w:hAnsi="calibri" w:eastAsia="calibri" w:cs="calibri"/>
          <w:sz w:val="24"/>
          <w:szCs w:val="24"/>
          <w:b/>
        </w:rPr>
        <w:t xml:space="preserve"> naturalnie w organizmie człowieka</w:t>
      </w:r>
      <w:r>
        <w:rPr>
          <w:rFonts w:ascii="calibri" w:hAnsi="calibri" w:eastAsia="calibri" w:cs="calibri"/>
          <w:sz w:val="24"/>
          <w:szCs w:val="24"/>
        </w:rPr>
        <w:t xml:space="preserve"> , </w:t>
      </w:r>
      <w:r>
        <w:rPr>
          <w:rFonts w:ascii="calibri" w:hAnsi="calibri" w:eastAsia="calibri" w:cs="calibri"/>
          <w:sz w:val="24"/>
          <w:szCs w:val="24"/>
          <w:b/>
        </w:rPr>
        <w:t xml:space="preserve">ale można go również syntetycznie wytworzyć w laboratorium</w:t>
      </w:r>
      <w:r>
        <w:rPr>
          <w:rFonts w:ascii="calibri" w:hAnsi="calibri" w:eastAsia="calibri" w:cs="calibri"/>
          <w:sz w:val="24"/>
          <w:szCs w:val="24"/>
        </w:rPr>
        <w:t xml:space="preserve"> i otrzymać w postaci suplementów. </w:t>
      </w:r>
      <w:r>
        <w:rPr>
          <w:rFonts w:ascii="calibri" w:hAnsi="calibri" w:eastAsia="calibri" w:cs="calibri"/>
          <w:sz w:val="24"/>
          <w:szCs w:val="24"/>
          <w:b/>
        </w:rPr>
        <w:t xml:space="preserve">BPC-157</w:t>
      </w:r>
      <w:r>
        <w:rPr>
          <w:rFonts w:ascii="calibri" w:hAnsi="calibri" w:eastAsia="calibri" w:cs="calibri"/>
          <w:sz w:val="24"/>
          <w:szCs w:val="24"/>
        </w:rPr>
        <w:t xml:space="preserve"> ma wiele pozytywnych właściwości dla organizmu, co przyciąga uwagę zarówno sportowców, jak i osób dbających o zdrowie.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Mechanizm działania peptydu BPC-157 oraz jego właściwości terapeutyczne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BPC-157</w:t>
      </w:r>
      <w:r>
        <w:rPr>
          <w:rFonts w:ascii="calibri" w:hAnsi="calibri" w:eastAsia="calibri" w:cs="calibri"/>
          <w:sz w:val="24"/>
          <w:szCs w:val="24"/>
          <w:b/>
        </w:rPr>
        <w:t xml:space="preserve"> wykazuje wiele potencjalnych właściwości terapeutycznych,</w:t>
      </w:r>
      <w:r>
        <w:rPr>
          <w:rFonts w:ascii="calibri" w:hAnsi="calibri" w:eastAsia="calibri" w:cs="calibri"/>
          <w:sz w:val="24"/>
          <w:szCs w:val="24"/>
        </w:rPr>
        <w:t xml:space="preserve"> które są badane przez naukowców na całym świecie. </w:t>
      </w:r>
      <w:r>
        <w:rPr>
          <w:rFonts w:ascii="calibri" w:hAnsi="calibri" w:eastAsia="calibri" w:cs="calibri"/>
          <w:sz w:val="24"/>
          <w:szCs w:val="24"/>
          <w:b/>
        </w:rPr>
        <w:t xml:space="preserve">BPC-157</w:t>
      </w:r>
      <w:r>
        <w:rPr>
          <w:rFonts w:ascii="calibri" w:hAnsi="calibri" w:eastAsia="calibri" w:cs="calibri"/>
          <w:sz w:val="24"/>
          <w:szCs w:val="24"/>
          <w:b/>
        </w:rPr>
        <w:t xml:space="preserve"> działa na fibroblasty</w:t>
      </w:r>
      <w:r>
        <w:rPr>
          <w:rFonts w:ascii="calibri" w:hAnsi="calibri" w:eastAsia="calibri" w:cs="calibri"/>
          <w:sz w:val="24"/>
          <w:szCs w:val="24"/>
        </w:rPr>
        <w:t xml:space="preserve">, które są odpowiedzialne za produkcję kolagenu w organizmie, co pomaga w procesie gojenia się uszkodzonych tkanek. Ponadto peptyd ten </w:t>
      </w:r>
      <w:r>
        <w:rPr>
          <w:rFonts w:ascii="calibri" w:hAnsi="calibri" w:eastAsia="calibri" w:cs="calibri"/>
          <w:sz w:val="24"/>
          <w:szCs w:val="24"/>
          <w:b/>
        </w:rPr>
        <w:t xml:space="preserve">wpływa na poziom cytokin i czynników wzrostu</w:t>
      </w:r>
      <w:r>
        <w:rPr>
          <w:rFonts w:ascii="calibri" w:hAnsi="calibri" w:eastAsia="calibri" w:cs="calibri"/>
          <w:sz w:val="24"/>
          <w:szCs w:val="24"/>
        </w:rPr>
        <w:t xml:space="preserve">, które są kluczowe w procesie regeneracji tkanek.</w:t>
      </w:r>
      <w:r>
        <w:rPr>
          <w:rFonts w:ascii="calibri" w:hAnsi="calibri" w:eastAsia="calibri" w:cs="calibri"/>
          <w:sz w:val="24"/>
          <w:szCs w:val="24"/>
          <w:b/>
        </w:rPr>
        <w:t xml:space="preserve"> BPC-157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wpływa również na komórki mięśniowe i nerwowe, a także może również hamować proces zapalny, co pozwala na szybsze gojenie się urazów.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BPC-157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pływa również na angiogenezę</w:t>
      </w:r>
      <w:r>
        <w:rPr>
          <w:rFonts w:ascii="calibri" w:hAnsi="calibri" w:eastAsia="calibri" w:cs="calibri"/>
          <w:sz w:val="24"/>
          <w:szCs w:val="24"/>
        </w:rPr>
        <w:t xml:space="preserve">, czyli tworzenie nowych naczyń krwionośnych, co przyczynia się do poprawy krążenia krwi i dostarczania składników odżywczych do miejsc, które wymagają regeneracji.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peptydu</w:t>
      </w:r>
      <w:r>
        <w:rPr>
          <w:rFonts w:ascii="calibri" w:hAnsi="calibri" w:eastAsia="calibri" w:cs="calibri"/>
          <w:sz w:val="24"/>
          <w:szCs w:val="24"/>
          <w:b/>
        </w:rPr>
        <w:t xml:space="preserve"> BPC-157</w:t>
      </w:r>
      <w:r>
        <w:rPr>
          <w:rFonts w:ascii="calibri" w:hAnsi="calibri" w:eastAsia="calibri" w:cs="calibri"/>
          <w:sz w:val="24"/>
          <w:szCs w:val="24"/>
        </w:rPr>
        <w:t xml:space="preserve"> jest bardzo szerokie.</w:t>
      </w:r>
      <w:r>
        <w:rPr>
          <w:rFonts w:ascii="calibri" w:hAnsi="calibri" w:eastAsia="calibri" w:cs="calibri"/>
          <w:sz w:val="24"/>
          <w:szCs w:val="24"/>
          <w:b/>
        </w:rPr>
        <w:t xml:space="preserve"> Może być stosowany zarówno w przypadku kontuzji sportowych, jak i chorób zwyrodnieniowych stawów czy też chorób autoimmunologicznych.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BPC-157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również skuteczny w leczeniu chorób żołądkowo-jelitowych, takich jak choroba wrzodowa czy choroba Crohna. Peptyd ten wspomaga procesy trawienne oraz zapobiega powstawaniu owrzodzeń.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skutki uboczne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</w:t>
      </w:r>
      <w:r>
        <w:rPr>
          <w:rFonts w:ascii="calibri" w:hAnsi="calibri" w:eastAsia="calibri" w:cs="calibri"/>
          <w:sz w:val="24"/>
          <w:szCs w:val="24"/>
          <w:b/>
        </w:rPr>
        <w:t xml:space="preserve"> BPC-157</w:t>
      </w:r>
      <w:r>
        <w:rPr>
          <w:rFonts w:ascii="calibri" w:hAnsi="calibri" w:eastAsia="calibri" w:cs="calibri"/>
          <w:sz w:val="24"/>
          <w:szCs w:val="24"/>
        </w:rPr>
        <w:t xml:space="preserve"> jest stosunkowo nowym związkiem, badania laboratoryjne sugerują,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jest to bezpieczny peptyd o niskiej toksyczności</w:t>
      </w:r>
      <w:r>
        <w:rPr>
          <w:rFonts w:ascii="calibri" w:hAnsi="calibri" w:eastAsia="calibri" w:cs="calibri"/>
          <w:sz w:val="24"/>
          <w:szCs w:val="24"/>
        </w:rPr>
        <w:t xml:space="preserve">. W badaniach klinicznych u ludzi nie odnotowano poważnych skutków ubocznych związanych z jego stosowaniem . Jednak </w:t>
      </w:r>
      <w:r>
        <w:rPr>
          <w:rFonts w:ascii="calibri" w:hAnsi="calibri" w:eastAsia="calibri" w:cs="calibri"/>
          <w:sz w:val="24"/>
          <w:szCs w:val="24"/>
          <w:b/>
        </w:rPr>
        <w:t xml:space="preserve">przed rozpoczęciem stosowania należy skonsultować się z lekarzem</w:t>
      </w:r>
      <w:r>
        <w:rPr>
          <w:rFonts w:ascii="calibri" w:hAnsi="calibri" w:eastAsia="calibri" w:cs="calibri"/>
          <w:sz w:val="24"/>
          <w:szCs w:val="24"/>
        </w:rPr>
        <w:t xml:space="preserve">, aby uniknąć jakichkolwiek nieprzyjemnych skutków.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peptyd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BPC-157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obecnie jednym z najbardziej obiecujących związków w dziedzinie regeneracji tkanek i leczenia urazów. Ma szerokie zastosowanie w medycynie i może pomóc w leczeniu wielu chorób. Korzyści z jego stosowania są liczne, a stosowanie jest stosunkowo bezpieczne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https://synthagenlabs.com/kompendium-wiedzy-o-peptydzie-bpc-157/</w:t>
        </w:r>
      </w:hyperlink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ynthagenlabs.com/kompendium-wiedzy-o-peptydzie-bpc-157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2026-05-04T07:20:05+02:00</dcterms:created>
  <dcterms:modified xsi:type="dcterms:W3CDTF">2026-05-04T07:20:05+02:00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